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firstLine="720" w:left="0" w:right="0"/>
      </w:pPr>
      <w:r>
        <w:rPr>
          <w:sz w:val="28"/>
          <w:b/>
          <w:szCs w:val="28"/>
        </w:rPr>
      </w:r>
    </w:p>
    <w:p>
      <w:pPr>
        <w:pStyle w:val="style0"/>
        <w:jc w:val="center"/>
      </w:pPr>
      <w:r>
        <w:rPr>
          <w:sz w:val="28"/>
          <w:b/>
          <w:szCs w:val="28"/>
        </w:rPr>
        <w:t>ПОЯСНИТЕЛЬНАЯ ЗАПИСКА</w:t>
      </w:r>
    </w:p>
    <w:p>
      <w:pPr>
        <w:pStyle w:val="style0"/>
        <w:jc w:val="center"/>
      </w:pPr>
      <w:r>
        <w:rPr>
          <w:sz w:val="28"/>
          <w:b/>
          <w:szCs w:val="28"/>
        </w:rPr>
        <w:t xml:space="preserve">к проекту федерального закона «О внесении изменений в статью 7 Федерального закона «О дополнительных гарантиях социальной защиты судей и работников аппаратов судов Российской Федерации» </w:t>
      </w:r>
    </w:p>
    <w:p>
      <w:pPr>
        <w:pStyle w:val="style0"/>
        <w:jc w:val="center"/>
        <w:ind w:firstLine="720" w:left="0" w:right="0"/>
      </w:pPr>
      <w:r>
        <w:rPr>
          <w:sz w:val="28"/>
          <w:b/>
          <w:szCs w:val="28"/>
        </w:rPr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>Проект федерального закона «О внесении изменений в статью 7 Федерального закона «О дополнительных гарантиях социальной защиты судей и работников аппаратов судов Российской Федерации» (далее законопроект) в части определения стажа работы в должности судьи, разработан во исполнение постановления Конституционного Суда Российской Федерации от 20 апреля 2010 года № 9-П по делу о проверке конституционности части первой статьи 7 Федерального закона «О дополнительных гарантиях социальной защиты судей и работников аппаратов судов Российской Федерации» в редакции Федерального закона «О внесении изменений в отдельные законодательные акты Российской Федерации в связи с принятием Федерального закона «О противодействии коррупции» в связи с жалобами граждан А.А. Анохина и П.И. Зелинского и запросами Железнодорожного районного суда города Новосибирска и Кировского районного суда города Ростова-на-Дону, в целях устранения неопределенности нормы, а также решения проблемы повышения престижа должности судьи в обществе, поддержания высокого статуса судьи, закрепления кадров судей в судебной системе.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>Конституционный Суд Российской Федерации признал часть первую статьи 7 Федерального закона в редакции статьи 4 Федерального закона от 25 декабря 2008 года №274-ФЗ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коррупции» (далее Федеральный закон от 25 декабря 2008 года № 274-ФЗ) не соответствующим Конституции Российской Федерации, ее статьям 19 (часть 1), 55 (части 2 и 3) и 120 (часть 1), в той мере, в какой она распространяется на судей, назначенных (избранных) на должность до 10 января 2009 года (даты введения в действие Федерального закона от 25 декабря 2008 года № 274-ФЗ) и обратившихся за назначением предусмотренных законом выплат после этой даты, не позволяя тем самым засчитывать таким судьям периоды их работы прокурором, следователем и адвокатом до назначения на должность судьи в стаж работы в качестве судьи, дающий право на получение надбавки к заработной плате (при наличии права на ежемесячное пожизненное содержание в полном размере), а при выходе в отставку – определяющий размер ежемесячного пожизненного содержания и всех других видов выплат и льгот.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>Конституционный Суд Российской Федерации также указал, что впредь до внесения в действующее законодательство надлежащих изменений при обращении судей из числа назначенных (избранных) на должность до 10 января 2009 года за назначением ежемесячной надбавки к заработной плате, а при выходе в отставку – ежемесячного пожизненного содержания и иных предусмотренных законом выплат периоды их предшествующей работы в качестве прокурора, следователя, адвоката подлежат зачету в стаж работы в качестве судьи, дающий право на указанные выплаты.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>При этом Конституционный Суд Российской Федерации отметил, что этим не затрагивается прерогатива федерального законодателя по совершенствованию правового регулирования в сфере материального и социального обеспечения судей Российской Федерации.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>Статьей 4 Федерального закона от 25 декабря 2008 года № 274-ФЗ в часть первую статьи 7 Федерального закона были внесены изменения, согласно которым слова «на должностях, для замещения которых необходимо высшее юридическое образование, а также в качестве прокурора, следователя, адвоката» были заменены словами «как на должности судьи, так и на должностях, указанных в пункте 5 статьи 4 Закона Российской Федерации «О статусе судей в Российской Федерации». С учетом того, что слова «в судах и органах юстиции» из статьи 7 Федерального закона не были исключены, буквальное ее прочтение дает основание считать, что в стаж работы в качестве судьи может быть включено время работы на должностях, указанных в пункте 5 статьи 4 Закона Российской Федерации «О статусе судей в Российской Федерации» лишь при условии замещения этих должностей непосредственно в судах и органах юстиции. При этом ясно, что ряд должностей, указанных в пункте 5 статьи 4 Закона Российской Федерации «О статусе судей в Российской Федерации», не могут учреждаться и,  в связи с этим, замещаться в судах и органах юстиции.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>Редакция части первой статьи 7 Федерального закона не исключает и иное ее толкование, согласно которому в стаж работы в качестве судьи может быть включено время работы в любых органах и организациях на должностях, указанных в пункте 5 статьи 4 Закона Российской Федерации «О статусе судей в Российской Федерации». Однако в этом случае игнорируется наличие в тексте статьи 7 Федерального закона слов «в судах и органах юстиции».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>Представляется очевидным тот факт, что при подготовке новой редакции части первой статьи 7 Федерального закона была допущена техническая погрешность, результатом которой явилась возможность различного толкования названной статьи.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>Наличие в статье 7 Федерального закона нормы, изложенной в части второй названной статьи и имевшей отношение лишь к самой первой редакции части первой статьи 7, также создает неопределенность в порядке применения указанной статьи.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>Устранение разночтений статьи 7 Федерального закона возможно только путем изложения статьи 7 в новой редакции и принципиального изменения законодательства в вопросе подхода к исчислению стажа судебной работы, дающего право на отставку и получение всех видов выплат и льгот.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>Существующее положение создает неравные условия для  лиц, назначенных на должность судьи с большим стажем работы по юридической профессии, и судей, длительное время работающих исключительно  в должности судьи, поскольку при определении права на отставку, исчислении размера выходного пособия и ежемесячного пожизненного содержания стаж в обоих случаях дает равные права, что с учетом интенсивности, опасности судебной работы, психологической нагрузки, ограничений, установленных для судей, представляется несправедливым, неконструктивным и не служит повышению престижа должности судьи.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 xml:space="preserve">Предлагаемая редакция статьи 7 Федерального закона «О дополнительных гарантиях социальной защиты судей и работников аппаратов судов Российской Федерации» сохраняет достигнутый уровень гарантий в части включения в стаж судебной работы периодов предшествующей работы в иных должностях, для занятия которых необходимо наличие высшего юридического образования, но при условии стажа работы непосредственно в должности судьи не менее 10 лет. 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>Такой подход  позволит исключить случаи притока на судебные должности лиц с целью получения материальных льгот судьи  при незначительном стаже работы в должности судьи, но при большом стаже работы по иной юридической профессии. Практика показывает, что 1\3 часть судей судов общей юрисдикции, уходящих в отставку, имеют стаж работы непосредственно в должности судьи от 5 до 10 лет.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 xml:space="preserve">Исходя из общих принципов действия закона во времени, предлагается распространить действие норм законопроекта на судей, назначенных (избранных) на должность после введения закона в действие. 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 xml:space="preserve">Вместе с тем, в целях защиты прав судей, назначенных (избранных) на должность до вступления в силу настоящего федерального закона, и реализации постановления Конституционного Суда Российской Федерации от 20 апреля 2010 года № 9-П вводные нормы предусматривают альтернативу выбора законодательства, регулирующего порядок подсчета стажа судебной работы при определении права на отставку, получение ежемесячного пожизненного содержания и выходного пособия. </w:t>
      </w:r>
    </w:p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708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page number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Верхний колонтитул"/>
    <w:basedOn w:val="style0"/>
    <w:next w:val="style23"/>
    <w:pPr>
      <w:tabs>
        <w:tab w:leader="none" w:pos="4677" w:val="center"/>
        <w:tab w:leader="none" w:pos="9355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2012-07-13T07:18:00.00Z</dcterms:created>
  <dc:creator>КОМАРОВА ТАТЬЯНА АЛЕКСАНДРОВНА</dc:creator>
  <cp:lastModifiedBy>КОМАРОВА ТАТЬЯНА АЛЕКСАНДРОВНА</cp:lastModifiedBy>
  <dcterms:modified xsi:type="dcterms:W3CDTF">2012-07-13T07:19:00.00Z</dcterms:modified>
  <cp:revision>1</cp:revision>
</cp:coreProperties>
</file>