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8"/>
          <w:u w:val="single"/>
          <w:szCs w:val="28"/>
        </w:rPr>
        <w:t>Проект</w:t>
      </w:r>
    </w:p>
    <w:p>
      <w:pPr>
        <w:pStyle w:val="style0"/>
        <w:jc w:val="right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32"/>
          <w:b/>
          <w:szCs w:val="32"/>
        </w:rPr>
        <w:t>ФЕДЕРАЛЬНЫЙ ЗАКОН</w:t>
      </w:r>
    </w:p>
    <w:p>
      <w:pPr>
        <w:pStyle w:val="style0"/>
        <w:jc w:val="center"/>
      </w:pPr>
      <w:r>
        <w:rPr>
          <w:sz w:val="32"/>
          <w:b/>
          <w:szCs w:val="32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О внесении изменений в статью 7 Федерального закона «О дополнительных гарантиях социальной защиты судей и работников аппаратов судов Российской Федерации» </w:t>
      </w:r>
    </w:p>
    <w:p>
      <w:pPr>
        <w:pStyle w:val="style0"/>
        <w:jc w:val="center"/>
      </w:pPr>
      <w:bookmarkStart w:id="0" w:name="_GoBack"/>
      <w:bookmarkStart w:id="1" w:name="_GoBack"/>
      <w:bookmarkEnd w:id="1"/>
      <w:r>
        <w:rPr>
          <w:sz w:val="28"/>
          <w:szCs w:val="28"/>
          <w:bCs/>
        </w:rPr>
      </w:r>
    </w:p>
    <w:p>
      <w:pPr>
        <w:pStyle w:val="style0"/>
        <w:jc w:val="both"/>
        <w:ind w:firstLine="900" w:left="0" w:right="0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ind w:firstLine="900" w:left="0" w:right="0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ind w:firstLine="900" w:left="0" w:right="0"/>
      </w:pPr>
      <w:r>
        <w:rPr>
          <w:sz w:val="28"/>
          <w:b/>
          <w:szCs w:val="28"/>
          <w:bCs/>
        </w:rPr>
        <w:t>Статья 1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Внести в статью 7 Федерального закона от 10 января 1996 года            № 6-ФЗ «О дополнительных гарантиях социальной защиты судей и работников аппаратов судов Российской Федерации» (Собрание законодательства Российской Федерации, 1996, № 3, ст. 144; 2002, № 26, ст. 2522; 2008, № 52 (ч.1), ст. 6229) следующие изменения:</w:t>
      </w:r>
    </w:p>
    <w:p>
      <w:pPr>
        <w:pStyle w:val="style0"/>
        <w:numPr>
          <w:ilvl w:val="0"/>
          <w:numId w:val="1"/>
        </w:numPr>
        <w:jc w:val="both"/>
        <w:tabs>
          <w:tab w:leader="none" w:pos="1080" w:val="left"/>
        </w:tabs>
        <w:ind w:firstLine="720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первую изложить в следующей редакции: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«Установить, что в стаж работы судьи Российской Федерации при исчислении стажа, дающего право на получение всех видов выплат и льгот, включается время предшествующей работы в аппаратах судов на должностях, для замещения которых необходимо высшее юридическое образование, а также в качестве прокурора, следователя, адвоката, если стаж работы в должности судьи составляет не менее 10 лет, за исключением случаев досрочного прекращения полномочий судьи по основаниям, предусмотренным подпунктами 2 и 9 пункта 1 статьи 14 Закона Российской Федерации «О статусе судей в Российской Федерации»;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2) часть вторую исключить;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3) дополнить новой частью следующего содержания: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«Положения настоящей статьи подлежат применению при исчислении стажа работы для назначения выходного пособия и ежемесячного пожизненного содержания в соответствии с пунктами 3 и 5 статьи 15 Закона Российской Федерации «О статусе судей в Российской Федерации», а также при исчислении стажа, дающего право на получение иных видов выплат и льгот».</w:t>
      </w:r>
    </w:p>
    <w:p>
      <w:pPr>
        <w:pStyle w:val="style0"/>
        <w:jc w:val="both"/>
        <w:ind w:firstLine="720" w:left="0" w:right="0"/>
      </w:pPr>
      <w:r>
        <w:rPr>
          <w:sz w:val="28"/>
          <w:b/>
          <w:szCs w:val="28"/>
        </w:rPr>
      </w:r>
    </w:p>
    <w:p>
      <w:pPr>
        <w:pStyle w:val="style0"/>
        <w:jc w:val="both"/>
        <w:ind w:firstLine="720" w:left="0" w:right="0"/>
      </w:pPr>
      <w:r>
        <w:rPr>
          <w:sz w:val="28"/>
          <w:b/>
          <w:szCs w:val="28"/>
        </w:rPr>
        <w:t>Статья 2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1. Настоящий Федеральный закон вступает в силу с даты официального опубликования и распространяется на судей, назначенных (избранных) на должность после дня вступления в силу настоящего Федерального закона.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 xml:space="preserve">2.  На судей, назначенных (избранных) на должность судьи до дня вступления в силу настоящего Федерального закона и замещающих указанную должность на день вступления в силу настоящего Федерального закона, в соответствии с их выбором распространяются положения </w:t>
      </w:r>
      <w:r>
        <w:rPr>
          <w:sz w:val="28"/>
          <w:szCs w:val="28"/>
          <w:bCs/>
        </w:rPr>
        <w:t>настоящего Федерального закона или положения статьи 7 Федерального закона от 10 января 1996 г. № 6-ФЗ «</w:t>
      </w:r>
      <w:r>
        <w:rPr>
          <w:sz w:val="28"/>
          <w:szCs w:val="28"/>
        </w:rPr>
        <w:t>О дополнительных гарантиях социальной защиты судей и работников аппаратов судов Российской Федерации» (в редакции Федерального закона от 28 июня 2002 г. № 76-ФЗ).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 xml:space="preserve">3.  На судей, ушедших (удаленных) в отставку до дня вступления в силу настоящего Федерального закона в соответствии с их выбором распространяются положения </w:t>
      </w:r>
      <w:r>
        <w:rPr>
          <w:sz w:val="28"/>
          <w:szCs w:val="28"/>
          <w:bCs/>
        </w:rPr>
        <w:t>настоящего Федерального закона или положения статьи 7 Федерального закона от 10 января 1996 г. № 6-ФЗ                 «</w:t>
      </w:r>
      <w:r>
        <w:rPr>
          <w:sz w:val="28"/>
          <w:szCs w:val="28"/>
        </w:rPr>
        <w:t>О дополнительных гарантиях социальной защиты судей и работников аппаратов судов Российской Федерации» (в редакции Федерального закона от 28 июня 2002 г. № 76-ФЗ).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</w:r>
    </w:p>
    <w:p>
      <w:pPr>
        <w:pStyle w:val="style0"/>
        <w:jc w:val="right"/>
        <w:ind w:firstLine="720" w:left="0" w:right="0"/>
      </w:pPr>
      <w:r>
        <w:rPr>
          <w:sz w:val="28"/>
          <w:szCs w:val="28"/>
        </w:rPr>
      </w:r>
    </w:p>
    <w:p>
      <w:pPr>
        <w:pStyle w:val="style0"/>
        <w:jc w:val="right"/>
        <w:ind w:firstLine="720" w:left="0" w:right="0"/>
      </w:pPr>
      <w:r>
        <w:rPr>
          <w:sz w:val="28"/>
          <w:szCs w:val="28"/>
        </w:rPr>
      </w:r>
    </w:p>
    <w:p>
      <w:pPr>
        <w:pStyle w:val="style0"/>
        <w:jc w:val="right"/>
        <w:ind w:firstLine="720" w:left="0" w:right="0"/>
      </w:pPr>
      <w:r>
        <w:rPr>
          <w:sz w:val="28"/>
          <w:szCs w:val="28"/>
        </w:rPr>
      </w:r>
    </w:p>
    <w:p>
      <w:pPr>
        <w:pStyle w:val="style0"/>
        <w:jc w:val="right"/>
        <w:ind w:firstLine="720" w:left="0" w:right="0"/>
      </w:pPr>
      <w:r>
        <w:rPr>
          <w:sz w:val="28"/>
          <w:szCs w:val="28"/>
        </w:rPr>
        <w:t>Президент</w:t>
      </w:r>
    </w:p>
    <w:p>
      <w:pPr>
        <w:pStyle w:val="style0"/>
        <w:jc w:val="right"/>
        <w:ind w:firstLine="720" w:left="0" w:right="0"/>
      </w:pPr>
      <w:r>
        <w:rPr>
          <w:sz w:val="28"/>
          <w:szCs w:val="28"/>
        </w:rPr>
        <w:t>Российской Федерации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</w:r>
    </w:p>
    <w:p>
      <w:pPr>
        <w:pStyle w:val="style0"/>
        <w:jc w:val="both"/>
        <w:ind w:firstLine="540" w:left="0" w:right="0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70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1260"/>
      </w:pPr>
    </w:lvl>
    <w:lvl w:ilvl="1">
      <w:start w:val="1"/>
      <w:numFmt w:val="lowerLetter"/>
      <w:lvlJc w:val="left"/>
      <w:lvlText w:val="%2."/>
      <w:pPr>
        <w:ind w:hanging="360" w:left="1980"/>
      </w:pPr>
    </w:lvl>
    <w:lvl w:ilvl="2">
      <w:start w:val="1"/>
      <w:numFmt w:val="lowerRoman"/>
      <w:lvlJc w:val="right"/>
      <w:lvlText w:val="%3."/>
      <w:pPr>
        <w:ind w:hanging="180" w:left="2700"/>
      </w:pPr>
    </w:lvl>
    <w:lvl w:ilvl="3">
      <w:start w:val="1"/>
      <w:numFmt w:val="decimal"/>
      <w:lvlJc w:val="left"/>
      <w:lvlText w:val="%4."/>
      <w:pPr>
        <w:ind w:hanging="360" w:left="3420"/>
      </w:pPr>
    </w:lvl>
    <w:lvl w:ilvl="4">
      <w:start w:val="1"/>
      <w:numFmt w:val="lowerLetter"/>
      <w:lvlJc w:val="left"/>
      <w:lvlText w:val="%5."/>
      <w:pPr>
        <w:ind w:hanging="360" w:left="4140"/>
      </w:pPr>
    </w:lvl>
    <w:lvl w:ilvl="5">
      <w:start w:val="1"/>
      <w:numFmt w:val="lowerRoman"/>
      <w:lvlJc w:val="right"/>
      <w:lvlText w:val="%6."/>
      <w:pPr>
        <w:ind w:hanging="180" w:left="4860"/>
      </w:pPr>
    </w:lvl>
    <w:lvl w:ilvl="6">
      <w:start w:val="1"/>
      <w:numFmt w:val="decimal"/>
      <w:lvlJc w:val="left"/>
      <w:lvlText w:val="%7."/>
      <w:pPr>
        <w:ind w:hanging="360" w:left="5580"/>
      </w:pPr>
    </w:lvl>
    <w:lvl w:ilvl="7">
      <w:start w:val="1"/>
      <w:numFmt w:val="lowerLetter"/>
      <w:lvlJc w:val="left"/>
      <w:lvlText w:val="%8."/>
      <w:pPr>
        <w:ind w:hanging="360" w:left="6300"/>
      </w:pPr>
    </w:lvl>
    <w:lvl w:ilvl="8">
      <w:start w:val="1"/>
      <w:numFmt w:val="lowerRoman"/>
      <w:lvlJc w:val="right"/>
      <w:lvlText w:val="%9."/>
      <w:pPr>
        <w:ind w:hanging="180" w:left="702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677" w:val="center"/>
        <w:tab w:leader="none" w:pos="9355" w:val="right"/>
      </w:tabs>
      <w:suppressLineNumbers/>
    </w:pPr>
    <w:rPr/>
  </w:style>
  <w:style w:styleId="style24" w:type="paragraph">
    <w:name w:val="Содержимое врезки"/>
    <w:basedOn w:val="style19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2012-06-08T12:13:00.00Z</dcterms:created>
  <dc:creator>КОМАРОВА ТАТЬЯНА АЛЕКСАНДРОВНА</dc:creator>
  <cp:lastModifiedBy>КОМАРОВА ТАТЬЯНА АЛЕКСАНДРОВНА</cp:lastModifiedBy>
  <dcterms:modified xsi:type="dcterms:W3CDTF">2012-07-13T07:19:00.00Z</dcterms:modified>
  <cp:revision>3</cp:revision>
</cp:coreProperties>
</file>